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Boehm Neil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NORTH CENTENNIAL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GENTEX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31,993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87,967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14,160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73,807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8,916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64,891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61,283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58,951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14,953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73,904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31,993 shares are performance-based shares where the total number of shares granted were based on long term performance incentives.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purchased through the Gentex Corporation Employee Stock Purchase Plan, a Section 423(b)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vest 100% three years from grant award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Ryan for Neil J Boehm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officerpoa2020nboehm.txt"/>
      <w:bookmarkStart w:id="3" w:name="ksofficerpoa2020nboehm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Kevin Nash, any successor as Chief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Financial Officer of Gentex Corporation (the "Corporation"),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Scott Ryan, any successor as General counsel of Gentex Corporation,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of their respective designees, signing singly,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(1)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Forms 3, 4, and 5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that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5, complete and execute any amendment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amendments thereto, and timely file such form with the United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States Securities and Exchange Commission and any stock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(3) take any other action of any type whatsoever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foregoing that, in the opinion of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in-fact, 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such attorney-in-fact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acknowledges that the foregoing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fact, 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assuming, nor is the Corporation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or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This Power of Attorney revokes any and all previous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 related to this subject matter, and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force and effect until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Corporation,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20th day of August, 2020.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/s/ Neil Boehm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Neil Boehm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1934" TargetMode="External"/><Relationship Id="rId5" Type="http://schemas.openxmlformats.org/officeDocument/2006/relationships/hyperlink" Target="http://www.sec.gov/cgi-bin/browse-edgar?action=getcompany&amp;CIK=00003558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1145</Words>
  <Characters>6056</Characters>
  <CharactersWithSpaces>7122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