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WALKER BRIAN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NORTH CENTENNIAL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ZEELAND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49464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5,626</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29,831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shares vest 100% one year from grant award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Scott Ryan for Brian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13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Walker by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Kevin Nash, any successor as Chief Financial Officer of Gentex Corporation (the "Corporation"), and Scott Ryan, any successor as General counsel of Gentex Corporation, and any of their respective designees, signing singly, the undersigned's true and lawful attorney-in-fact to:</w:t>
      </w:r>
    </w:p>
    <w:p>
      <w:pPr>
        <w:spacing w:after="0" w:line="85" w:lineRule="exact"/>
        <w:rPr>
          <w:sz w:val="20"/>
          <w:szCs w:val="20"/>
          <w:color w:val="auto"/>
        </w:rPr>
      </w:pPr>
    </w:p>
    <w:p>
      <w:pPr>
        <w:ind w:right="2919" w:firstLine="1254"/>
        <w:spacing w:after="0" w:line="29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Corporation, Forms 3, 4, and 5 in accordance with Section 16(a) of the Securities Exchange Act of 1934 and the rules thereunder;</w:t>
      </w:r>
    </w:p>
    <w:p>
      <w:pPr>
        <w:spacing w:after="0" w:line="68" w:lineRule="exact"/>
        <w:rPr>
          <w:rFonts w:ascii="Courier New" w:cs="Courier New" w:eastAsia="Courier New" w:hAnsi="Courier New"/>
          <w:sz w:val="17"/>
          <w:szCs w:val="17"/>
          <w:color w:val="auto"/>
        </w:rPr>
      </w:pPr>
    </w:p>
    <w:p>
      <w:pPr>
        <w:ind w:right="2919" w:firstLine="1254"/>
        <w:spacing w:after="0" w:line="273"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919" w:firstLine="1254"/>
        <w:spacing w:after="0" w:line="266"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719" w:firstLine="624"/>
        <w:spacing w:after="0" w:line="26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96" w:lineRule="exact"/>
        <w:rPr>
          <w:sz w:val="20"/>
          <w:szCs w:val="20"/>
          <w:color w:val="auto"/>
        </w:rPr>
      </w:pPr>
    </w:p>
    <w:p>
      <w:pPr>
        <w:ind w:right="2819" w:firstLine="624"/>
        <w:spacing w:after="0" w:line="280" w:lineRule="auto"/>
        <w:rPr>
          <w:sz w:val="20"/>
          <w:szCs w:val="20"/>
          <w:color w:val="auto"/>
        </w:rPr>
      </w:pPr>
      <w:r>
        <w:rPr>
          <w:rFonts w:ascii="Courier New" w:cs="Courier New" w:eastAsia="Courier New" w:hAnsi="Courier New"/>
          <w:sz w:val="17"/>
          <w:szCs w:val="17"/>
          <w:color w:val="auto"/>
        </w:rPr>
        <w:t>The undersigned acknowledges that the foregoing attorneys-in-fact, in serving in such capacity at the request of the undersigned, are not assuming, nor is the Corporation assuming, any of the undersigned's responsibilities to comply with Section 16 or any other provision of the Securities Exchange Act of 1934.</w:t>
      </w:r>
    </w:p>
    <w:p>
      <w:pPr>
        <w:spacing w:after="0" w:line="76" w:lineRule="exact"/>
        <w:rPr>
          <w:sz w:val="20"/>
          <w:szCs w:val="20"/>
          <w:color w:val="auto"/>
        </w:rPr>
      </w:pPr>
    </w:p>
    <w:p>
      <w:pPr>
        <w:ind w:right="2919" w:firstLine="624"/>
        <w:spacing w:after="0" w:line="269" w:lineRule="auto"/>
        <w:rPr>
          <w:sz w:val="20"/>
          <w:szCs w:val="20"/>
          <w:color w:val="auto"/>
        </w:rPr>
      </w:pPr>
      <w:r>
        <w:rPr>
          <w:rFonts w:ascii="Courier New" w:cs="Courier New" w:eastAsia="Courier New" w:hAnsi="Courier New"/>
          <w:sz w:val="17"/>
          <w:szCs w:val="17"/>
          <w:color w:val="auto"/>
        </w:rPr>
        <w:t>This Power of Attorney revokes any and all previous power of attorneys related to this subject matter, and shall remain in full force and effect until the undersigned is no longer required to file Forms 3, 4, and 5 with respect to the undersigned's holdings of and transactions in securities issued by the Corporation, unless earlier revoked by the undersigned in a signed writing delivered to the foregoing attorneys-in-fact.</w:t>
      </w:r>
    </w:p>
    <w:p>
      <w:pPr>
        <w:spacing w:after="0" w:line="8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August,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Brian Walker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Brian Walker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922" TargetMode="External"/><Relationship Id="rId14" Type="http://schemas.openxmlformats.org/officeDocument/2006/relationships/hyperlink" Target="http://www.sec.gov/cgi-bin/browse-edgar?action=getcompany&amp;CIK=00003558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2026-05-22T12:42:42Z</dcterms:created>
  <dcterms:modified xsi:type="dcterms:W3CDTF">2026-05-22T12:42:42Z</dcterms:modified>
</cp:coreProperties>
</file>